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B4AF67" w14:textId="77777777" w:rsidR="001177E1" w:rsidRPr="001177E1" w:rsidRDefault="001177E1" w:rsidP="001177E1">
      <w:pPr>
        <w:spacing w:after="420"/>
        <w:outlineLvl w:val="1"/>
        <w:rPr>
          <w:rFonts w:ascii="Antic Slab" w:eastAsia="Times New Roman" w:hAnsi="Antic Slab" w:cs="Times New Roman"/>
          <w:color w:val="333333"/>
          <w:sz w:val="33"/>
          <w:szCs w:val="33"/>
        </w:rPr>
      </w:pPr>
      <w:r w:rsidRPr="001177E1">
        <w:rPr>
          <w:rFonts w:ascii="Antic Slab" w:eastAsia="Times New Roman" w:hAnsi="Antic Slab" w:cs="Times New Roman"/>
          <w:color w:val="333333"/>
          <w:sz w:val="33"/>
          <w:szCs w:val="33"/>
        </w:rPr>
        <w:t>The Longevity Principle</w:t>
      </w:r>
    </w:p>
    <w:p w14:paraId="06B9CACD" w14:textId="77777777" w:rsidR="001177E1" w:rsidRPr="001177E1" w:rsidRDefault="001177E1" w:rsidP="001177E1">
      <w:pPr>
        <w:spacing w:after="264"/>
        <w:outlineLvl w:val="1"/>
        <w:rPr>
          <w:rFonts w:ascii="Antic Slab" w:eastAsia="Times New Roman" w:hAnsi="Antic Slab" w:cs="Times New Roman"/>
          <w:color w:val="333333"/>
          <w:sz w:val="39"/>
          <w:szCs w:val="39"/>
        </w:rPr>
      </w:pPr>
      <w:r w:rsidRPr="001177E1">
        <w:rPr>
          <w:rFonts w:ascii="Antic Slab" w:eastAsia="Times New Roman" w:hAnsi="Antic Slab" w:cs="Times New Roman"/>
          <w:b/>
          <w:bCs/>
          <w:color w:val="333333"/>
          <w:sz w:val="39"/>
          <w:szCs w:val="39"/>
        </w:rPr>
        <w:t>Glowing with Ojas</w:t>
      </w:r>
    </w:p>
    <w:p w14:paraId="20A5DFC9" w14:textId="78A528E3" w:rsidR="001177E1" w:rsidRPr="001177E1" w:rsidRDefault="001177E1" w:rsidP="001177E1">
      <w:pPr>
        <w:spacing w:after="300"/>
        <w:rPr>
          <w:rFonts w:ascii="PT Sans" w:eastAsia="Times New Roman" w:hAnsi="PT Sans" w:cs="Times New Roman"/>
          <w:color w:val="474747"/>
          <w:sz w:val="27"/>
          <w:szCs w:val="27"/>
        </w:rPr>
      </w:pPr>
      <w:r w:rsidRPr="001177E1">
        <w:rPr>
          <w:rFonts w:ascii="PT Sans" w:eastAsia="Times New Roman" w:hAnsi="PT Sans" w:cs="Times New Roman"/>
          <w:color w:val="474747"/>
          <w:sz w:val="27"/>
          <w:szCs w:val="27"/>
        </w:rPr>
        <w:lastRenderedPageBreak/>
        <w:t xml:space="preserve">By Karyn Chabot, M.Ay., LMT, </w:t>
      </w:r>
      <w:r w:rsidRPr="001177E1">
        <w:rPr>
          <w:rFonts w:ascii="PT Sans" w:eastAsia="Times New Roman" w:hAnsi="PT Sans" w:cs="Times New Roman"/>
          <w:color w:val="474747"/>
          <w:sz w:val="27"/>
          <w:szCs w:val="27"/>
        </w:rPr>
        <w:lastRenderedPageBreak/>
        <w:t>RYT</w:t>
      </w:r>
      <w:r w:rsidRPr="001177E1">
        <w:rPr>
          <w:rFonts w:ascii="PT Sans" w:eastAsia="Times New Roman" w:hAnsi="PT Sans" w:cs="Times New Roman"/>
          <w:color w:val="474747"/>
          <w:sz w:val="27"/>
          <w:szCs w:val="27"/>
        </w:rPr>
        <w:fldChar w:fldCharType="begin"/>
      </w:r>
      <w:r w:rsidRPr="001177E1">
        <w:rPr>
          <w:rFonts w:ascii="PT Sans" w:eastAsia="Times New Roman" w:hAnsi="PT Sans" w:cs="Times New Roman"/>
          <w:color w:val="474747"/>
          <w:sz w:val="27"/>
          <w:szCs w:val="27"/>
        </w:rPr>
        <w:instrText xml:space="preserve"> INCLUDEPICTURE "/var/folders/5h/zp2459xn33v4qccmz5b2qmjw0000gn/T/com.microsoft.Word/WebArchiveCopyPasteTempFiles/SAMA-Ojas-Promo.png" \* MERGEFORMATINET </w:instrText>
      </w:r>
      <w:r w:rsidRPr="001177E1">
        <w:rPr>
          <w:rFonts w:ascii="PT Sans" w:eastAsia="Times New Roman" w:hAnsi="PT Sans" w:cs="Times New Roman"/>
          <w:color w:val="474747"/>
          <w:sz w:val="27"/>
          <w:szCs w:val="27"/>
        </w:rPr>
        <w:fldChar w:fldCharType="separate"/>
      </w:r>
      <w:r w:rsidRPr="001177E1">
        <w:rPr>
          <w:rFonts w:ascii="PT Sans" w:eastAsia="Times New Roman" w:hAnsi="PT Sans" w:cs="Times New Roman"/>
          <w:noProof/>
          <w:color w:val="474747"/>
          <w:sz w:val="27"/>
          <w:szCs w:val="27"/>
        </w:rPr>
        <w:drawing>
          <wp:inline distT="0" distB="0" distL="0" distR="0" wp14:anchorId="203BFF0F" wp14:editId="30CB0C57">
            <wp:extent cx="5483860" cy="8229600"/>
            <wp:effectExtent l="0" t="0" r="2540" b="0"/>
            <wp:docPr id="1" name="Picture 1" descr="Ayurveda School Online NCBTMB Continuing Education NA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yurveda School Online NCBTMB Continuing Education NAMA"/>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483860" cy="8229600"/>
                    </a:xfrm>
                    <a:prstGeom prst="rect">
                      <a:avLst/>
                    </a:prstGeom>
                    <a:noFill/>
                    <a:ln>
                      <a:noFill/>
                    </a:ln>
                  </pic:spPr>
                </pic:pic>
              </a:graphicData>
            </a:graphic>
          </wp:inline>
        </w:drawing>
      </w:r>
      <w:r w:rsidRPr="001177E1">
        <w:rPr>
          <w:rFonts w:ascii="PT Sans" w:eastAsia="Times New Roman" w:hAnsi="PT Sans" w:cs="Times New Roman"/>
          <w:color w:val="474747"/>
          <w:sz w:val="27"/>
          <w:szCs w:val="27"/>
        </w:rPr>
        <w:fldChar w:fldCharType="end"/>
      </w:r>
    </w:p>
    <w:p w14:paraId="1686D62C" w14:textId="77777777" w:rsidR="001177E1" w:rsidRPr="001177E1" w:rsidRDefault="001177E1" w:rsidP="001177E1">
      <w:pPr>
        <w:spacing w:after="300"/>
        <w:rPr>
          <w:rFonts w:ascii="PT Sans" w:eastAsia="Times New Roman" w:hAnsi="PT Sans" w:cs="Times New Roman"/>
          <w:color w:val="474747"/>
          <w:sz w:val="27"/>
          <w:szCs w:val="27"/>
        </w:rPr>
      </w:pPr>
      <w:r w:rsidRPr="001177E1">
        <w:rPr>
          <w:rFonts w:ascii="PT Sans" w:eastAsia="Times New Roman" w:hAnsi="PT Sans" w:cs="Times New Roman"/>
          <w:i/>
          <w:iCs/>
          <w:color w:val="474747"/>
          <w:sz w:val="27"/>
          <w:szCs w:val="27"/>
        </w:rPr>
        <w:lastRenderedPageBreak/>
        <w:t>-Sacred Stone Online School has been an esteemed Ayurveda School since 2001 where students successfully study Ayurvedic Medicine to heal, body and spirit.-</w:t>
      </w:r>
    </w:p>
    <w:p w14:paraId="4DD319A5" w14:textId="77777777" w:rsidR="001177E1" w:rsidRPr="001177E1" w:rsidRDefault="001177E1" w:rsidP="001177E1">
      <w:pPr>
        <w:spacing w:after="300"/>
        <w:rPr>
          <w:rFonts w:ascii="PT Sans" w:eastAsia="Times New Roman" w:hAnsi="PT Sans" w:cs="Times New Roman"/>
          <w:color w:val="474747"/>
          <w:sz w:val="27"/>
          <w:szCs w:val="27"/>
        </w:rPr>
      </w:pPr>
      <w:r w:rsidRPr="001177E1">
        <w:rPr>
          <w:rFonts w:ascii="PT Sans" w:eastAsia="Times New Roman" w:hAnsi="PT Sans" w:cs="Times New Roman"/>
          <w:color w:val="474747"/>
          <w:sz w:val="27"/>
          <w:szCs w:val="27"/>
        </w:rPr>
        <w:t>Ojas is moonlike in properties, unctuous in color and cold in potency, stable moving forth, clear, soft, slimy and is chief among the seats of life: the entire body with all its organs are pervaded by it, and in its absence the body of living beings perishes.</w:t>
      </w:r>
      <w:bookmarkStart w:id="0" w:name="_ftnref1"/>
      <w:r w:rsidRPr="001177E1">
        <w:rPr>
          <w:rFonts w:ascii="PT Sans" w:eastAsia="Times New Roman" w:hAnsi="PT Sans" w:cs="Times New Roman"/>
          <w:color w:val="474747"/>
          <w:sz w:val="27"/>
          <w:szCs w:val="27"/>
        </w:rPr>
        <w:fldChar w:fldCharType="begin"/>
      </w:r>
      <w:r w:rsidRPr="001177E1">
        <w:rPr>
          <w:rFonts w:ascii="PT Sans" w:eastAsia="Times New Roman" w:hAnsi="PT Sans" w:cs="Times New Roman"/>
          <w:color w:val="474747"/>
          <w:sz w:val="27"/>
          <w:szCs w:val="27"/>
        </w:rPr>
        <w:instrText xml:space="preserve"> HYPERLINK "https://sacredstonehealing.com/ayurveda-health-counselor-ahc-online-program/" \l "_ftn1" </w:instrText>
      </w:r>
      <w:r w:rsidRPr="001177E1">
        <w:rPr>
          <w:rFonts w:ascii="PT Sans" w:eastAsia="Times New Roman" w:hAnsi="PT Sans" w:cs="Times New Roman"/>
          <w:color w:val="474747"/>
          <w:sz w:val="27"/>
          <w:szCs w:val="27"/>
        </w:rPr>
        <w:fldChar w:fldCharType="separate"/>
      </w:r>
      <w:r w:rsidRPr="001177E1">
        <w:rPr>
          <w:rFonts w:ascii="PT Sans" w:eastAsia="Times New Roman" w:hAnsi="PT Sans" w:cs="Times New Roman"/>
          <w:color w:val="003E96"/>
          <w:sz w:val="27"/>
          <w:szCs w:val="27"/>
        </w:rPr>
        <w:t>[1]</w:t>
      </w:r>
      <w:r w:rsidRPr="001177E1">
        <w:rPr>
          <w:rFonts w:ascii="PT Sans" w:eastAsia="Times New Roman" w:hAnsi="PT Sans" w:cs="Times New Roman"/>
          <w:color w:val="474747"/>
          <w:sz w:val="27"/>
          <w:szCs w:val="27"/>
        </w:rPr>
        <w:fldChar w:fldCharType="end"/>
      </w:r>
      <w:bookmarkEnd w:id="0"/>
    </w:p>
    <w:p w14:paraId="368BA99B" w14:textId="77777777" w:rsidR="001177E1" w:rsidRPr="001177E1" w:rsidRDefault="001177E1" w:rsidP="001177E1">
      <w:pPr>
        <w:spacing w:after="300"/>
        <w:rPr>
          <w:rFonts w:ascii="PT Sans" w:eastAsia="Times New Roman" w:hAnsi="PT Sans" w:cs="Times New Roman"/>
          <w:color w:val="474747"/>
          <w:sz w:val="27"/>
          <w:szCs w:val="27"/>
        </w:rPr>
      </w:pPr>
      <w:r w:rsidRPr="001177E1">
        <w:rPr>
          <w:rFonts w:ascii="PT Sans" w:eastAsia="Times New Roman" w:hAnsi="PT Sans" w:cs="Times New Roman"/>
          <w:color w:val="474747"/>
          <w:sz w:val="27"/>
          <w:szCs w:val="27"/>
        </w:rPr>
        <w:t>Processed ojas lives in the heart in a quantity of about 8 drops and if it is destroyed, the person will die. It is considered the essence of all bodily tissues (dhatus). Modern medicine as not found the exact equivalent of ojas, however it is similar to a combination of biological substances such as albumin, globulin and various anti-bodies such as white blood cells and lymphocytes: all of which are found throughout the various dhatus to maintain vitality and natural resistance against illness. This is called natural immunity or glowing with ojas. Unprocessed ojas circulates through out the body and becomes processed in the heart. </w:t>
      </w:r>
      <w:bookmarkStart w:id="1" w:name="_ftnref2"/>
      <w:r w:rsidRPr="001177E1">
        <w:rPr>
          <w:rFonts w:ascii="PT Sans" w:eastAsia="Times New Roman" w:hAnsi="PT Sans" w:cs="Times New Roman"/>
          <w:color w:val="474747"/>
          <w:sz w:val="27"/>
          <w:szCs w:val="27"/>
        </w:rPr>
        <w:fldChar w:fldCharType="begin"/>
      </w:r>
      <w:r w:rsidRPr="001177E1">
        <w:rPr>
          <w:rFonts w:ascii="PT Sans" w:eastAsia="Times New Roman" w:hAnsi="PT Sans" w:cs="Times New Roman"/>
          <w:color w:val="474747"/>
          <w:sz w:val="27"/>
          <w:szCs w:val="27"/>
        </w:rPr>
        <w:instrText xml:space="preserve"> HYPERLINK "https://sacredstonehealing.com/ayurveda-health-counselor-ahc-online-program/" \l "_ftn2" </w:instrText>
      </w:r>
      <w:r w:rsidRPr="001177E1">
        <w:rPr>
          <w:rFonts w:ascii="PT Sans" w:eastAsia="Times New Roman" w:hAnsi="PT Sans" w:cs="Times New Roman"/>
          <w:color w:val="474747"/>
          <w:sz w:val="27"/>
          <w:szCs w:val="27"/>
        </w:rPr>
        <w:fldChar w:fldCharType="separate"/>
      </w:r>
      <w:r w:rsidRPr="001177E1">
        <w:rPr>
          <w:rFonts w:ascii="PT Sans" w:eastAsia="Times New Roman" w:hAnsi="PT Sans" w:cs="Times New Roman"/>
          <w:color w:val="003E96"/>
          <w:sz w:val="27"/>
          <w:szCs w:val="27"/>
        </w:rPr>
        <w:t>[2]</w:t>
      </w:r>
      <w:r w:rsidRPr="001177E1">
        <w:rPr>
          <w:rFonts w:ascii="PT Sans" w:eastAsia="Times New Roman" w:hAnsi="PT Sans" w:cs="Times New Roman"/>
          <w:color w:val="474747"/>
          <w:sz w:val="27"/>
          <w:szCs w:val="27"/>
        </w:rPr>
        <w:fldChar w:fldCharType="end"/>
      </w:r>
      <w:bookmarkEnd w:id="1"/>
    </w:p>
    <w:p w14:paraId="26F670E8" w14:textId="77777777" w:rsidR="001177E1" w:rsidRPr="001177E1" w:rsidRDefault="001177E1" w:rsidP="001177E1">
      <w:pPr>
        <w:spacing w:after="300"/>
        <w:rPr>
          <w:rFonts w:ascii="PT Sans" w:eastAsia="Times New Roman" w:hAnsi="PT Sans" w:cs="Times New Roman"/>
          <w:color w:val="474747"/>
          <w:sz w:val="27"/>
          <w:szCs w:val="27"/>
        </w:rPr>
      </w:pPr>
      <w:r w:rsidRPr="001177E1">
        <w:rPr>
          <w:rFonts w:ascii="PT Sans" w:eastAsia="Times New Roman" w:hAnsi="PT Sans" w:cs="Times New Roman"/>
          <w:b/>
          <w:bCs/>
          <w:color w:val="474747"/>
          <w:sz w:val="27"/>
          <w:szCs w:val="27"/>
        </w:rPr>
        <w:t>Some foods that will build and preserve ojas:</w:t>
      </w:r>
      <w:r w:rsidRPr="001177E1">
        <w:rPr>
          <w:rFonts w:ascii="PT Sans" w:eastAsia="Times New Roman" w:hAnsi="PT Sans" w:cs="Times New Roman"/>
          <w:color w:val="474747"/>
          <w:sz w:val="27"/>
          <w:szCs w:val="27"/>
        </w:rPr>
        <w:t> (These foods will also build kapha, so eat them in moderation.)</w:t>
      </w:r>
      <w:r w:rsidRPr="001177E1">
        <w:rPr>
          <w:rFonts w:ascii="PT Sans" w:eastAsia="Times New Roman" w:hAnsi="PT Sans" w:cs="Times New Roman"/>
          <w:color w:val="474747"/>
          <w:sz w:val="27"/>
          <w:szCs w:val="27"/>
        </w:rPr>
        <w:br/>
        <w:t>1. Raw peeled almonds</w:t>
      </w:r>
      <w:r w:rsidRPr="001177E1">
        <w:rPr>
          <w:rFonts w:ascii="PT Sans" w:eastAsia="Times New Roman" w:hAnsi="PT Sans" w:cs="Times New Roman"/>
          <w:color w:val="474747"/>
          <w:sz w:val="27"/>
          <w:szCs w:val="27"/>
        </w:rPr>
        <w:br/>
        <w:t>2. Raw unprocessed milk</w:t>
      </w:r>
      <w:r w:rsidRPr="001177E1">
        <w:rPr>
          <w:rFonts w:ascii="PT Sans" w:eastAsia="Times New Roman" w:hAnsi="PT Sans" w:cs="Times New Roman"/>
          <w:color w:val="474747"/>
          <w:sz w:val="27"/>
          <w:szCs w:val="27"/>
        </w:rPr>
        <w:br/>
        <w:t>3. Ghee</w:t>
      </w:r>
      <w:r w:rsidRPr="001177E1">
        <w:rPr>
          <w:rFonts w:ascii="PT Sans" w:eastAsia="Times New Roman" w:hAnsi="PT Sans" w:cs="Times New Roman"/>
          <w:color w:val="474747"/>
          <w:sz w:val="27"/>
          <w:szCs w:val="27"/>
        </w:rPr>
        <w:br/>
        <w:t>4. Saffron</w:t>
      </w:r>
      <w:r w:rsidRPr="001177E1">
        <w:rPr>
          <w:rFonts w:ascii="PT Sans" w:eastAsia="Times New Roman" w:hAnsi="PT Sans" w:cs="Times New Roman"/>
          <w:color w:val="474747"/>
          <w:sz w:val="27"/>
          <w:szCs w:val="27"/>
        </w:rPr>
        <w:br/>
        <w:t>5. Raw honey</w:t>
      </w:r>
      <w:r w:rsidRPr="001177E1">
        <w:rPr>
          <w:rFonts w:ascii="PT Sans" w:eastAsia="Times New Roman" w:hAnsi="PT Sans" w:cs="Times New Roman"/>
          <w:color w:val="474747"/>
          <w:sz w:val="27"/>
          <w:szCs w:val="27"/>
        </w:rPr>
        <w:br/>
        <w:t>6. Mejool dates</w:t>
      </w:r>
      <w:r w:rsidRPr="001177E1">
        <w:rPr>
          <w:rFonts w:ascii="PT Sans" w:eastAsia="Times New Roman" w:hAnsi="PT Sans" w:cs="Times New Roman"/>
          <w:color w:val="474747"/>
          <w:sz w:val="27"/>
          <w:szCs w:val="27"/>
        </w:rPr>
        <w:br/>
        <w:t>7. Shatarvri (herb)</w:t>
      </w:r>
      <w:r w:rsidRPr="001177E1">
        <w:rPr>
          <w:rFonts w:ascii="PT Sans" w:eastAsia="Times New Roman" w:hAnsi="PT Sans" w:cs="Times New Roman"/>
          <w:color w:val="474747"/>
          <w:sz w:val="27"/>
          <w:szCs w:val="27"/>
        </w:rPr>
        <w:br/>
        <w:t>8. Ashwaganda (herb)</w:t>
      </w:r>
    </w:p>
    <w:p w14:paraId="575646B4" w14:textId="77777777" w:rsidR="001177E1" w:rsidRPr="001177E1" w:rsidRDefault="001177E1" w:rsidP="001177E1">
      <w:pPr>
        <w:spacing w:after="300"/>
        <w:rPr>
          <w:rFonts w:ascii="PT Sans" w:eastAsia="Times New Roman" w:hAnsi="PT Sans" w:cs="Times New Roman"/>
          <w:color w:val="474747"/>
          <w:sz w:val="27"/>
          <w:szCs w:val="27"/>
        </w:rPr>
      </w:pPr>
      <w:r w:rsidRPr="001177E1">
        <w:rPr>
          <w:rFonts w:ascii="PT Sans" w:eastAsia="Times New Roman" w:hAnsi="PT Sans" w:cs="Times New Roman"/>
          <w:b/>
          <w:bCs/>
          <w:color w:val="474747"/>
          <w:sz w:val="27"/>
          <w:szCs w:val="27"/>
        </w:rPr>
        <w:t>Activities that build and preserve ojas:</w:t>
      </w:r>
      <w:r w:rsidRPr="001177E1">
        <w:rPr>
          <w:rFonts w:ascii="PT Sans" w:eastAsia="Times New Roman" w:hAnsi="PT Sans" w:cs="Times New Roman"/>
          <w:color w:val="474747"/>
          <w:sz w:val="27"/>
          <w:szCs w:val="27"/>
        </w:rPr>
        <w:br/>
        <w:t>Blissful singing (kirtan)</w:t>
      </w:r>
      <w:r w:rsidRPr="001177E1">
        <w:rPr>
          <w:rFonts w:ascii="PT Sans" w:eastAsia="Times New Roman" w:hAnsi="PT Sans" w:cs="Times New Roman"/>
          <w:color w:val="474747"/>
          <w:sz w:val="27"/>
          <w:szCs w:val="27"/>
        </w:rPr>
        <w:br/>
        <w:t>Walking in the forest, nature or along the shore</w:t>
      </w:r>
      <w:r w:rsidRPr="001177E1">
        <w:rPr>
          <w:rFonts w:ascii="PT Sans" w:eastAsia="Times New Roman" w:hAnsi="PT Sans" w:cs="Times New Roman"/>
          <w:color w:val="474747"/>
          <w:sz w:val="27"/>
          <w:szCs w:val="27"/>
        </w:rPr>
        <w:br/>
        <w:t>Meditation</w:t>
      </w:r>
      <w:r w:rsidRPr="001177E1">
        <w:rPr>
          <w:rFonts w:ascii="PT Sans" w:eastAsia="Times New Roman" w:hAnsi="PT Sans" w:cs="Times New Roman"/>
          <w:color w:val="474747"/>
          <w:sz w:val="27"/>
          <w:szCs w:val="27"/>
        </w:rPr>
        <w:br/>
        <w:t>Prayer</w:t>
      </w:r>
      <w:r w:rsidRPr="001177E1">
        <w:rPr>
          <w:rFonts w:ascii="PT Sans" w:eastAsia="Times New Roman" w:hAnsi="PT Sans" w:cs="Times New Roman"/>
          <w:color w:val="474747"/>
          <w:sz w:val="27"/>
          <w:szCs w:val="27"/>
        </w:rPr>
        <w:br/>
        <w:t>Being in love</w:t>
      </w:r>
      <w:r w:rsidRPr="001177E1">
        <w:rPr>
          <w:rFonts w:ascii="PT Sans" w:eastAsia="Times New Roman" w:hAnsi="PT Sans" w:cs="Times New Roman"/>
          <w:color w:val="474747"/>
          <w:sz w:val="27"/>
          <w:szCs w:val="27"/>
        </w:rPr>
        <w:br/>
        <w:t>Being pregnant (after 2 pregnancies, ojas can be depleted)</w:t>
      </w:r>
      <w:r w:rsidRPr="001177E1">
        <w:rPr>
          <w:rFonts w:ascii="PT Sans" w:eastAsia="Times New Roman" w:hAnsi="PT Sans" w:cs="Times New Roman"/>
          <w:color w:val="474747"/>
          <w:sz w:val="27"/>
          <w:szCs w:val="27"/>
        </w:rPr>
        <w:br/>
      </w:r>
      <w:r w:rsidRPr="001177E1">
        <w:rPr>
          <w:rFonts w:ascii="PT Sans" w:eastAsia="Times New Roman" w:hAnsi="PT Sans" w:cs="Times New Roman"/>
          <w:color w:val="474747"/>
          <w:sz w:val="27"/>
          <w:szCs w:val="27"/>
        </w:rPr>
        <w:lastRenderedPageBreak/>
        <w:t>Thinking joyful thoughts</w:t>
      </w:r>
      <w:r w:rsidRPr="001177E1">
        <w:rPr>
          <w:rFonts w:ascii="PT Sans" w:eastAsia="Times New Roman" w:hAnsi="PT Sans" w:cs="Times New Roman"/>
          <w:color w:val="474747"/>
          <w:sz w:val="27"/>
          <w:szCs w:val="27"/>
        </w:rPr>
        <w:br/>
        <w:t>Warm oil massage</w:t>
      </w:r>
    </w:p>
    <w:p w14:paraId="23E339BD" w14:textId="77777777" w:rsidR="001177E1" w:rsidRPr="001177E1" w:rsidRDefault="001177E1" w:rsidP="001177E1">
      <w:pPr>
        <w:spacing w:after="300"/>
        <w:rPr>
          <w:rFonts w:ascii="PT Sans" w:eastAsia="Times New Roman" w:hAnsi="PT Sans" w:cs="Times New Roman"/>
          <w:color w:val="474747"/>
          <w:sz w:val="27"/>
          <w:szCs w:val="27"/>
        </w:rPr>
      </w:pPr>
      <w:r w:rsidRPr="001177E1">
        <w:rPr>
          <w:rFonts w:ascii="PT Sans" w:eastAsia="Times New Roman" w:hAnsi="PT Sans" w:cs="Times New Roman"/>
          <w:b/>
          <w:bCs/>
          <w:color w:val="474747"/>
          <w:sz w:val="27"/>
          <w:szCs w:val="27"/>
        </w:rPr>
        <w:t>Activities that burn or deplete ojas:</w:t>
      </w:r>
      <w:r w:rsidRPr="001177E1">
        <w:rPr>
          <w:rFonts w:ascii="PT Sans" w:eastAsia="Times New Roman" w:hAnsi="PT Sans" w:cs="Times New Roman"/>
          <w:color w:val="474747"/>
          <w:sz w:val="27"/>
          <w:szCs w:val="27"/>
        </w:rPr>
        <w:br/>
        <w:t>Too much computer work</w:t>
      </w:r>
      <w:r w:rsidRPr="001177E1">
        <w:rPr>
          <w:rFonts w:ascii="PT Sans" w:eastAsia="Times New Roman" w:hAnsi="PT Sans" w:cs="Times New Roman"/>
          <w:color w:val="474747"/>
          <w:sz w:val="27"/>
          <w:szCs w:val="27"/>
        </w:rPr>
        <w:br/>
        <w:t>Too much exercise or profuse sweating</w:t>
      </w:r>
      <w:r w:rsidRPr="001177E1">
        <w:rPr>
          <w:rFonts w:ascii="PT Sans" w:eastAsia="Times New Roman" w:hAnsi="PT Sans" w:cs="Times New Roman"/>
          <w:color w:val="474747"/>
          <w:sz w:val="27"/>
          <w:szCs w:val="27"/>
        </w:rPr>
        <w:br/>
        <w:t>Excessive worry</w:t>
      </w:r>
      <w:r w:rsidRPr="001177E1">
        <w:rPr>
          <w:rFonts w:ascii="PT Sans" w:eastAsia="Times New Roman" w:hAnsi="PT Sans" w:cs="Times New Roman"/>
          <w:color w:val="474747"/>
          <w:sz w:val="27"/>
          <w:szCs w:val="27"/>
        </w:rPr>
        <w:br/>
        <w:t>Insomnia</w:t>
      </w:r>
      <w:r w:rsidRPr="001177E1">
        <w:rPr>
          <w:rFonts w:ascii="PT Sans" w:eastAsia="Times New Roman" w:hAnsi="PT Sans" w:cs="Times New Roman"/>
          <w:color w:val="474747"/>
          <w:sz w:val="27"/>
          <w:szCs w:val="27"/>
        </w:rPr>
        <w:br/>
        <w:t>Negative thinking</w:t>
      </w:r>
      <w:r w:rsidRPr="001177E1">
        <w:rPr>
          <w:rFonts w:ascii="PT Sans" w:eastAsia="Times New Roman" w:hAnsi="PT Sans" w:cs="Times New Roman"/>
          <w:color w:val="474747"/>
          <w:sz w:val="27"/>
          <w:szCs w:val="27"/>
        </w:rPr>
        <w:br/>
        <w:t>Workaholism</w:t>
      </w:r>
      <w:r w:rsidRPr="001177E1">
        <w:rPr>
          <w:rFonts w:ascii="PT Sans" w:eastAsia="Times New Roman" w:hAnsi="PT Sans" w:cs="Times New Roman"/>
          <w:color w:val="474747"/>
          <w:sz w:val="27"/>
          <w:szCs w:val="27"/>
        </w:rPr>
        <w:br/>
        <w:t>Alcoholism</w:t>
      </w:r>
      <w:r w:rsidRPr="001177E1">
        <w:rPr>
          <w:rFonts w:ascii="PT Sans" w:eastAsia="Times New Roman" w:hAnsi="PT Sans" w:cs="Times New Roman"/>
          <w:color w:val="474747"/>
          <w:sz w:val="27"/>
          <w:szCs w:val="27"/>
        </w:rPr>
        <w:br/>
        <w:t>Excessive sex (especially masturbation)</w:t>
      </w:r>
      <w:r w:rsidRPr="001177E1">
        <w:rPr>
          <w:rFonts w:ascii="PT Sans" w:eastAsia="Times New Roman" w:hAnsi="PT Sans" w:cs="Times New Roman"/>
          <w:color w:val="474747"/>
          <w:sz w:val="27"/>
          <w:szCs w:val="27"/>
        </w:rPr>
        <w:br/>
        <w:t>Stress</w:t>
      </w:r>
      <w:r w:rsidRPr="001177E1">
        <w:rPr>
          <w:rFonts w:ascii="PT Sans" w:eastAsia="Times New Roman" w:hAnsi="PT Sans" w:cs="Times New Roman"/>
          <w:color w:val="474747"/>
          <w:sz w:val="27"/>
          <w:szCs w:val="27"/>
        </w:rPr>
        <w:br/>
        <w:t>Fatigue</w:t>
      </w:r>
      <w:r w:rsidRPr="001177E1">
        <w:rPr>
          <w:rFonts w:ascii="PT Sans" w:eastAsia="Times New Roman" w:hAnsi="PT Sans" w:cs="Times New Roman"/>
          <w:color w:val="474747"/>
          <w:sz w:val="27"/>
          <w:szCs w:val="27"/>
        </w:rPr>
        <w:br/>
        <w:t>Loneliness</w:t>
      </w:r>
      <w:r w:rsidRPr="001177E1">
        <w:rPr>
          <w:rFonts w:ascii="PT Sans" w:eastAsia="Times New Roman" w:hAnsi="PT Sans" w:cs="Times New Roman"/>
          <w:color w:val="474747"/>
          <w:sz w:val="27"/>
          <w:szCs w:val="27"/>
        </w:rPr>
        <w:br/>
        <w:t>Heartbreak</w:t>
      </w:r>
      <w:r w:rsidRPr="001177E1">
        <w:rPr>
          <w:rFonts w:ascii="PT Sans" w:eastAsia="Times New Roman" w:hAnsi="PT Sans" w:cs="Times New Roman"/>
          <w:color w:val="474747"/>
          <w:sz w:val="27"/>
          <w:szCs w:val="27"/>
        </w:rPr>
        <w:br/>
        <w:t>Over-thinking</w:t>
      </w:r>
      <w:r w:rsidRPr="001177E1">
        <w:rPr>
          <w:rFonts w:ascii="PT Sans" w:eastAsia="Times New Roman" w:hAnsi="PT Sans" w:cs="Times New Roman"/>
          <w:color w:val="474747"/>
          <w:sz w:val="27"/>
          <w:szCs w:val="27"/>
        </w:rPr>
        <w:br/>
        <w:t>Excessive reading</w:t>
      </w:r>
    </w:p>
    <w:bookmarkStart w:id="2" w:name="_ftn1"/>
    <w:p w14:paraId="5F2AD309" w14:textId="77777777" w:rsidR="001177E1" w:rsidRPr="001177E1" w:rsidRDefault="001177E1" w:rsidP="001177E1">
      <w:pPr>
        <w:spacing w:after="300"/>
        <w:rPr>
          <w:rFonts w:ascii="PT Sans" w:eastAsia="Times New Roman" w:hAnsi="PT Sans" w:cs="Times New Roman"/>
          <w:color w:val="474747"/>
          <w:sz w:val="27"/>
          <w:szCs w:val="27"/>
        </w:rPr>
      </w:pPr>
      <w:r w:rsidRPr="001177E1">
        <w:rPr>
          <w:rFonts w:ascii="PT Sans" w:eastAsia="Times New Roman" w:hAnsi="PT Sans" w:cs="Times New Roman"/>
          <w:color w:val="474747"/>
          <w:sz w:val="27"/>
          <w:szCs w:val="27"/>
        </w:rPr>
        <w:fldChar w:fldCharType="begin"/>
      </w:r>
      <w:r w:rsidRPr="001177E1">
        <w:rPr>
          <w:rFonts w:ascii="PT Sans" w:eastAsia="Times New Roman" w:hAnsi="PT Sans" w:cs="Times New Roman"/>
          <w:color w:val="474747"/>
          <w:sz w:val="27"/>
          <w:szCs w:val="27"/>
        </w:rPr>
        <w:instrText xml:space="preserve"> HYPERLINK "https://sacredstonehealing.com/ayurveda-health-counselor-ahc-online-program/" \l "_ftnref1" </w:instrText>
      </w:r>
      <w:r w:rsidRPr="001177E1">
        <w:rPr>
          <w:rFonts w:ascii="PT Sans" w:eastAsia="Times New Roman" w:hAnsi="PT Sans" w:cs="Times New Roman"/>
          <w:color w:val="474747"/>
          <w:sz w:val="27"/>
          <w:szCs w:val="27"/>
        </w:rPr>
        <w:fldChar w:fldCharType="separate"/>
      </w:r>
      <w:r w:rsidRPr="001177E1">
        <w:rPr>
          <w:rFonts w:ascii="PT Sans" w:eastAsia="Times New Roman" w:hAnsi="PT Sans" w:cs="Times New Roman"/>
          <w:color w:val="003E96"/>
          <w:sz w:val="27"/>
          <w:szCs w:val="27"/>
        </w:rPr>
        <w:t>[1]</w:t>
      </w:r>
      <w:r w:rsidRPr="001177E1">
        <w:rPr>
          <w:rFonts w:ascii="PT Sans" w:eastAsia="Times New Roman" w:hAnsi="PT Sans" w:cs="Times New Roman"/>
          <w:color w:val="474747"/>
          <w:sz w:val="27"/>
          <w:szCs w:val="27"/>
        </w:rPr>
        <w:fldChar w:fldCharType="end"/>
      </w:r>
      <w:bookmarkEnd w:id="2"/>
      <w:r w:rsidRPr="001177E1">
        <w:rPr>
          <w:rFonts w:ascii="PT Sans" w:eastAsia="Times New Roman" w:hAnsi="PT Sans" w:cs="Times New Roman"/>
          <w:color w:val="474747"/>
          <w:sz w:val="27"/>
          <w:szCs w:val="27"/>
        </w:rPr>
        <w:t> Sushruta Samhita, Sutrasthana, ch 15</w:t>
      </w:r>
    </w:p>
    <w:bookmarkStart w:id="3" w:name="_ftn2"/>
    <w:p w14:paraId="08EEF623" w14:textId="77777777" w:rsidR="001177E1" w:rsidRPr="001177E1" w:rsidRDefault="001177E1" w:rsidP="001177E1">
      <w:pPr>
        <w:spacing w:after="300"/>
        <w:rPr>
          <w:rFonts w:ascii="PT Sans" w:eastAsia="Times New Roman" w:hAnsi="PT Sans" w:cs="Times New Roman"/>
          <w:color w:val="474747"/>
          <w:sz w:val="27"/>
          <w:szCs w:val="27"/>
        </w:rPr>
      </w:pPr>
      <w:r w:rsidRPr="001177E1">
        <w:rPr>
          <w:rFonts w:ascii="PT Sans" w:eastAsia="Times New Roman" w:hAnsi="PT Sans" w:cs="Times New Roman"/>
          <w:color w:val="474747"/>
          <w:sz w:val="27"/>
          <w:szCs w:val="27"/>
        </w:rPr>
        <w:fldChar w:fldCharType="begin"/>
      </w:r>
      <w:r w:rsidRPr="001177E1">
        <w:rPr>
          <w:rFonts w:ascii="PT Sans" w:eastAsia="Times New Roman" w:hAnsi="PT Sans" w:cs="Times New Roman"/>
          <w:color w:val="474747"/>
          <w:sz w:val="27"/>
          <w:szCs w:val="27"/>
        </w:rPr>
        <w:instrText xml:space="preserve"> HYPERLINK "https://sacredstonehealing.com/ayurveda-health-counselor-ahc-online-program/" \l "_ftnref2" </w:instrText>
      </w:r>
      <w:r w:rsidRPr="001177E1">
        <w:rPr>
          <w:rFonts w:ascii="PT Sans" w:eastAsia="Times New Roman" w:hAnsi="PT Sans" w:cs="Times New Roman"/>
          <w:color w:val="474747"/>
          <w:sz w:val="27"/>
          <w:szCs w:val="27"/>
        </w:rPr>
        <w:fldChar w:fldCharType="separate"/>
      </w:r>
      <w:r w:rsidRPr="001177E1">
        <w:rPr>
          <w:rFonts w:ascii="PT Sans" w:eastAsia="Times New Roman" w:hAnsi="PT Sans" w:cs="Times New Roman"/>
          <w:color w:val="003E96"/>
          <w:sz w:val="27"/>
          <w:szCs w:val="27"/>
        </w:rPr>
        <w:t>[2]</w:t>
      </w:r>
      <w:r w:rsidRPr="001177E1">
        <w:rPr>
          <w:rFonts w:ascii="PT Sans" w:eastAsia="Times New Roman" w:hAnsi="PT Sans" w:cs="Times New Roman"/>
          <w:color w:val="474747"/>
          <w:sz w:val="27"/>
          <w:szCs w:val="27"/>
        </w:rPr>
        <w:fldChar w:fldCharType="end"/>
      </w:r>
      <w:bookmarkEnd w:id="3"/>
      <w:r w:rsidRPr="001177E1">
        <w:rPr>
          <w:rFonts w:ascii="PT Sans" w:eastAsia="Times New Roman" w:hAnsi="PT Sans" w:cs="Times New Roman"/>
          <w:color w:val="474747"/>
          <w:sz w:val="27"/>
          <w:szCs w:val="27"/>
        </w:rPr>
        <w:t> Maharishi University</w:t>
      </w:r>
    </w:p>
    <w:p w14:paraId="5265457A" w14:textId="77777777" w:rsidR="001177E1" w:rsidRPr="001177E1" w:rsidRDefault="001177E1" w:rsidP="001177E1">
      <w:pPr>
        <w:spacing w:before="240" w:after="240"/>
        <w:outlineLvl w:val="2"/>
        <w:rPr>
          <w:rFonts w:ascii="Antic Slab" w:eastAsia="Times New Roman" w:hAnsi="Antic Slab" w:cs="Times New Roman"/>
          <w:color w:val="4D768C"/>
          <w:sz w:val="33"/>
          <w:szCs w:val="33"/>
        </w:rPr>
      </w:pPr>
      <w:r w:rsidRPr="001177E1">
        <w:rPr>
          <w:rFonts w:ascii="Antic Slab" w:eastAsia="Times New Roman" w:hAnsi="Antic Slab" w:cs="Times New Roman"/>
          <w:color w:val="4D768C"/>
          <w:sz w:val="33"/>
          <w:szCs w:val="33"/>
        </w:rPr>
        <w:t>Study to become an</w:t>
      </w:r>
      <w:hyperlink r:id="rId5" w:history="1">
        <w:r w:rsidRPr="001177E1">
          <w:rPr>
            <w:rFonts w:ascii="Antic Slab" w:eastAsia="Times New Roman" w:hAnsi="Antic Slab" w:cs="Times New Roman"/>
            <w:color w:val="003E96"/>
            <w:sz w:val="33"/>
            <w:szCs w:val="33"/>
          </w:rPr>
          <w:t> Ayurvedic Health Counselor</w:t>
        </w:r>
      </w:hyperlink>
      <w:r w:rsidRPr="001177E1">
        <w:rPr>
          <w:rFonts w:ascii="Antic Slab" w:eastAsia="Times New Roman" w:hAnsi="Antic Slab" w:cs="Times New Roman"/>
          <w:color w:val="4D768C"/>
          <w:sz w:val="33"/>
          <w:szCs w:val="33"/>
        </w:rPr>
        <w:t> online at Sacred Stone School. Start anytime. Go at your own pace.</w:t>
      </w:r>
    </w:p>
    <w:p w14:paraId="46B73E54" w14:textId="77777777" w:rsidR="006F51B5" w:rsidRDefault="006F51B5">
      <w:bookmarkStart w:id="4" w:name="_GoBack"/>
      <w:bookmarkEnd w:id="4"/>
    </w:p>
    <w:sectPr w:rsidR="006F51B5" w:rsidSect="00CE62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ntic Slab">
    <w:altName w:val="Cambria"/>
    <w:panose1 w:val="020B0604020202020204"/>
    <w:charset w:val="00"/>
    <w:family w:val="roman"/>
    <w:notTrueType/>
    <w:pitch w:val="default"/>
  </w:font>
  <w:font w:name="PT Sans">
    <w:panose1 w:val="020B0503020203020204"/>
    <w:charset w:val="4D"/>
    <w:family w:val="swiss"/>
    <w:pitch w:val="variable"/>
    <w:sig w:usb0="A00002EF" w:usb1="5000204B" w:usb2="00000000" w:usb3="00000000" w:csb0="00000097"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77E1"/>
    <w:rsid w:val="001177E1"/>
    <w:rsid w:val="006F51B5"/>
    <w:rsid w:val="00CE62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C91FC3A"/>
  <w15:chartTrackingRefBased/>
  <w15:docId w15:val="{B5F5564B-5BC1-E44B-844F-EB9897F323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link w:val="Heading2Char"/>
    <w:uiPriority w:val="9"/>
    <w:qFormat/>
    <w:rsid w:val="001177E1"/>
    <w:pPr>
      <w:spacing w:before="100" w:beforeAutospacing="1" w:after="100" w:afterAutospacing="1"/>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1177E1"/>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177E1"/>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1177E1"/>
    <w:rPr>
      <w:rFonts w:ascii="Times New Roman" w:eastAsia="Times New Roman" w:hAnsi="Times New Roman" w:cs="Times New Roman"/>
      <w:b/>
      <w:bCs/>
      <w:sz w:val="27"/>
      <w:szCs w:val="27"/>
    </w:rPr>
  </w:style>
  <w:style w:type="character" w:styleId="Strong">
    <w:name w:val="Strong"/>
    <w:basedOn w:val="DefaultParagraphFont"/>
    <w:uiPriority w:val="22"/>
    <w:qFormat/>
    <w:rsid w:val="001177E1"/>
    <w:rPr>
      <w:b/>
      <w:bCs/>
    </w:rPr>
  </w:style>
  <w:style w:type="paragraph" w:styleId="NormalWeb">
    <w:name w:val="Normal (Web)"/>
    <w:basedOn w:val="Normal"/>
    <w:uiPriority w:val="99"/>
    <w:semiHidden/>
    <w:unhideWhenUsed/>
    <w:rsid w:val="001177E1"/>
    <w:pPr>
      <w:spacing w:before="100" w:beforeAutospacing="1" w:after="100" w:afterAutospacing="1"/>
    </w:pPr>
    <w:rPr>
      <w:rFonts w:ascii="Times New Roman" w:eastAsia="Times New Roman" w:hAnsi="Times New Roman" w:cs="Times New Roman"/>
    </w:rPr>
  </w:style>
  <w:style w:type="character" w:styleId="Emphasis">
    <w:name w:val="Emphasis"/>
    <w:basedOn w:val="DefaultParagraphFont"/>
    <w:uiPriority w:val="20"/>
    <w:qFormat/>
    <w:rsid w:val="001177E1"/>
    <w:rPr>
      <w:i/>
      <w:iCs/>
    </w:rPr>
  </w:style>
  <w:style w:type="character" w:styleId="Hyperlink">
    <w:name w:val="Hyperlink"/>
    <w:basedOn w:val="DefaultParagraphFont"/>
    <w:uiPriority w:val="99"/>
    <w:semiHidden/>
    <w:unhideWhenUsed/>
    <w:rsid w:val="001177E1"/>
    <w:rPr>
      <w:color w:val="0000FF"/>
      <w:u w:val="single"/>
    </w:rPr>
  </w:style>
  <w:style w:type="character" w:customStyle="1" w:styleId="apple-converted-space">
    <w:name w:val="apple-converted-space"/>
    <w:basedOn w:val="DefaultParagraphFont"/>
    <w:rsid w:val="001177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29705576">
      <w:bodyDiv w:val="1"/>
      <w:marLeft w:val="0"/>
      <w:marRight w:val="0"/>
      <w:marTop w:val="0"/>
      <w:marBottom w:val="0"/>
      <w:divBdr>
        <w:top w:val="none" w:sz="0" w:space="0" w:color="auto"/>
        <w:left w:val="none" w:sz="0" w:space="0" w:color="auto"/>
        <w:bottom w:val="none" w:sz="0" w:space="0" w:color="auto"/>
        <w:right w:val="none" w:sz="0" w:space="0" w:color="auto"/>
      </w:divBdr>
      <w:divsChild>
        <w:div w:id="18063895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sacredstonehealing.com/ayurveda-health-counselor-ahc-online-program/"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411</Words>
  <Characters>2348</Characters>
  <Application>Microsoft Office Word</Application>
  <DocSecurity>0</DocSecurity>
  <Lines>19</Lines>
  <Paragraphs>5</Paragraphs>
  <ScaleCrop>false</ScaleCrop>
  <Company/>
  <LinksUpToDate>false</LinksUpToDate>
  <CharactersWithSpaces>2754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2021-01-18T20:15:00Z</dcterms:created>
  <dcterms:modified xsi:type="dcterms:W3CDTF">2021-01-18T20:15:00Z</dcterms:modified>
</cp:coreProperties>
</file>